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CDC" w:rsidRPr="004407DC" w:rsidRDefault="00B90BDC" w:rsidP="005F1FCC">
      <w:pPr>
        <w:pStyle w:val="IQB-Aufgabentitel"/>
        <w:spacing w:after="120"/>
        <w:rPr>
          <w:rFonts w:cs="Arial"/>
          <w:szCs w:val="28"/>
        </w:rPr>
      </w:pPr>
      <w:r w:rsidRPr="004407DC">
        <w:rPr>
          <w:rFonts w:cs="Arial"/>
          <w:szCs w:val="28"/>
        </w:rPr>
        <w:t xml:space="preserve">Didaktische </w:t>
      </w:r>
      <w:r w:rsidR="00CD6F9D">
        <w:rPr>
          <w:rFonts w:cs="Arial"/>
          <w:szCs w:val="28"/>
        </w:rPr>
        <w:t>Kommentierung</w:t>
      </w:r>
      <w:r w:rsidRPr="004407DC">
        <w:rPr>
          <w:rFonts w:cs="Arial"/>
          <w:szCs w:val="28"/>
        </w:rPr>
        <w:t xml:space="preserve">: </w:t>
      </w:r>
      <w:r w:rsidR="004407DC" w:rsidRPr="004407DC">
        <w:rPr>
          <w:rFonts w:cs="Arial"/>
          <w:szCs w:val="28"/>
        </w:rPr>
        <w:t>Aufgabe</w:t>
      </w:r>
      <w:r w:rsidRPr="004407DC">
        <w:rPr>
          <w:rFonts w:cs="Arial"/>
          <w:szCs w:val="28"/>
        </w:rPr>
        <w:t xml:space="preserve"> </w:t>
      </w:r>
      <w:r w:rsidR="004407DC" w:rsidRPr="004407DC">
        <w:rPr>
          <w:rFonts w:cs="Arial"/>
          <w:szCs w:val="28"/>
        </w:rPr>
        <w:t>Linien in Rechteck einzeichnen</w:t>
      </w:r>
    </w:p>
    <w:p w:rsidR="004407DC" w:rsidRPr="004407DC" w:rsidRDefault="004407DC" w:rsidP="005F1FCC">
      <w:pPr>
        <w:pStyle w:val="IQB-Aufgabentitel"/>
        <w:spacing w:after="120"/>
        <w:rPr>
          <w:rFonts w:cs="Arial"/>
          <w:sz w:val="22"/>
          <w:szCs w:val="22"/>
        </w:rPr>
      </w:pPr>
    </w:p>
    <w:p w:rsidR="00B90BDC" w:rsidRPr="004407DC" w:rsidRDefault="00B90BDC" w:rsidP="005F1FCC">
      <w:pPr>
        <w:pStyle w:val="IQB-Aufgabentitel"/>
        <w:rPr>
          <w:rFonts w:cs="Arial"/>
          <w:b/>
          <w:sz w:val="22"/>
          <w:szCs w:val="22"/>
        </w:rPr>
      </w:pPr>
      <w:r w:rsidRPr="004407DC">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BC4CDC" w:rsidRPr="004407DC">
        <w:tc>
          <w:tcPr>
            <w:tcW w:w="2040" w:type="dxa"/>
            <w:vAlign w:val="center"/>
          </w:tcPr>
          <w:p w:rsidR="00BC4CDC" w:rsidRPr="004407DC" w:rsidRDefault="004407DC" w:rsidP="005F1FCC">
            <w:pPr>
              <w:pStyle w:val="IQB-Merkmal"/>
              <w:rPr>
                <w:rFonts w:cs="Arial"/>
                <w:sz w:val="20"/>
                <w:szCs w:val="20"/>
              </w:rPr>
            </w:pPr>
            <w:r w:rsidRPr="004407DC">
              <w:rPr>
                <w:rFonts w:cs="Arial"/>
                <w:sz w:val="20"/>
                <w:szCs w:val="20"/>
              </w:rPr>
              <w:t>Leitidee</w:t>
            </w:r>
          </w:p>
        </w:tc>
        <w:tc>
          <w:tcPr>
            <w:tcW w:w="7086" w:type="dxa"/>
            <w:gridSpan w:val="3"/>
          </w:tcPr>
          <w:p w:rsidR="00BC4CDC" w:rsidRPr="004407DC" w:rsidRDefault="004407DC" w:rsidP="005F1FCC">
            <w:pPr>
              <w:pStyle w:val="IQB-Merkmalswert"/>
              <w:rPr>
                <w:rFonts w:cs="Arial"/>
                <w:sz w:val="20"/>
                <w:szCs w:val="20"/>
              </w:rPr>
            </w:pPr>
            <w:r w:rsidRPr="004407DC">
              <w:rPr>
                <w:rFonts w:cs="Arial"/>
                <w:sz w:val="20"/>
                <w:szCs w:val="20"/>
              </w:rPr>
              <w:t>Raum und Form</w:t>
            </w:r>
          </w:p>
        </w:tc>
      </w:tr>
      <w:tr w:rsidR="00BC4CDC" w:rsidRPr="004407DC">
        <w:tc>
          <w:tcPr>
            <w:tcW w:w="2040" w:type="dxa"/>
          </w:tcPr>
          <w:p w:rsidR="00BC4CDC" w:rsidRPr="004407DC" w:rsidRDefault="004407DC" w:rsidP="005F1FCC">
            <w:pPr>
              <w:pStyle w:val="IQB-Merkmal"/>
              <w:rPr>
                <w:rFonts w:cs="Arial"/>
                <w:sz w:val="20"/>
                <w:szCs w:val="20"/>
              </w:rPr>
            </w:pPr>
            <w:r w:rsidRPr="004407DC">
              <w:rPr>
                <w:rFonts w:cs="Arial"/>
                <w:sz w:val="20"/>
                <w:szCs w:val="20"/>
              </w:rPr>
              <w:t>Aufgabenmerkmale</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1</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2</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3</w:t>
            </w:r>
          </w:p>
        </w:tc>
      </w:tr>
      <w:tr w:rsidR="00BC4CDC" w:rsidRPr="004407DC">
        <w:tc>
          <w:tcPr>
            <w:tcW w:w="2040" w:type="dxa"/>
            <w:vAlign w:val="center"/>
          </w:tcPr>
          <w:p w:rsidR="00BC4CDC" w:rsidRPr="004407DC" w:rsidRDefault="004407DC" w:rsidP="005F1FCC">
            <w:pPr>
              <w:pStyle w:val="IQB-Merkmal"/>
              <w:rPr>
                <w:rFonts w:cs="Arial"/>
                <w:sz w:val="20"/>
                <w:szCs w:val="20"/>
              </w:rPr>
            </w:pPr>
            <w:r w:rsidRPr="004407DC">
              <w:rPr>
                <w:rFonts w:cs="Arial"/>
                <w:sz w:val="20"/>
                <w:szCs w:val="20"/>
              </w:rPr>
              <w:t>Bildungsstandard/s - Allgemeine Kompetenzen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mathematische Kenntnisse, Fertigkeiten und Fähigkeiten bei der Bearbeitung problemhaltiger Aufgaben anwenden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mathematische Kenntnisse, Fertigkeiten und Fähigkeiten bei der Bearbeitung problemhaltiger Aufgaben anwenden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mathematische Kenntnisse, Fertigkeiten und Fähigkeiten bei der Bearbeitung problemhaltiger Aufgaben anwenden</w:t>
            </w:r>
          </w:p>
        </w:tc>
      </w:tr>
      <w:tr w:rsidR="00BC4CDC" w:rsidRPr="004407DC">
        <w:tc>
          <w:tcPr>
            <w:tcW w:w="2040" w:type="dxa"/>
            <w:vAlign w:val="center"/>
          </w:tcPr>
          <w:p w:rsidR="00BC4CDC" w:rsidRPr="004407DC" w:rsidRDefault="004407DC" w:rsidP="005F1FCC">
            <w:pPr>
              <w:pStyle w:val="IQB-Merkmal"/>
              <w:rPr>
                <w:rFonts w:cs="Arial"/>
                <w:sz w:val="20"/>
                <w:szCs w:val="20"/>
              </w:rPr>
            </w:pPr>
            <w:r w:rsidRPr="004407DC">
              <w:rPr>
                <w:rFonts w:cs="Arial"/>
                <w:sz w:val="20"/>
                <w:szCs w:val="20"/>
              </w:rPr>
              <w:t>Bildungsstandard/s - Inhaltsbezogene Kompetenzen (Leitideen)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Modelle von Körpern und ebenen Figuren herstellen und untersuchen (Bauen, Legen, Zerlegen, Zusammenfügen, Ausschneiden, Falten...)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Modelle von Körpern und ebenen Figuren herstellen und untersuchen (Bauen, Legen, Zerlegen, Zusammenfügen, Ausschneiden, Falten...)</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Modelle von Körpern und ebenen Figuren herstellen und untersuchen (Bauen, Legen, Zerlegen, Zusammenfügen, Ausschneiden, Falten...)</w:t>
            </w:r>
          </w:p>
        </w:tc>
      </w:tr>
      <w:tr w:rsidR="00BC4CDC" w:rsidRPr="004407DC">
        <w:tc>
          <w:tcPr>
            <w:tcW w:w="2040" w:type="dxa"/>
            <w:vAlign w:val="center"/>
          </w:tcPr>
          <w:p w:rsidR="00BC4CDC" w:rsidRPr="004407DC" w:rsidRDefault="004407DC" w:rsidP="005F1FCC">
            <w:pPr>
              <w:pStyle w:val="IQB-Merkmal"/>
              <w:rPr>
                <w:rFonts w:cs="Arial"/>
                <w:sz w:val="20"/>
                <w:szCs w:val="20"/>
              </w:rPr>
            </w:pPr>
            <w:r w:rsidRPr="004407DC">
              <w:rPr>
                <w:rFonts w:cs="Arial"/>
                <w:sz w:val="20"/>
                <w:szCs w:val="20"/>
              </w:rPr>
              <w:t>Kompetenzstufe</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II</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III</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III</w:t>
            </w:r>
          </w:p>
        </w:tc>
      </w:tr>
      <w:tr w:rsidR="00BC4CDC" w:rsidRPr="004407DC">
        <w:tc>
          <w:tcPr>
            <w:tcW w:w="2040" w:type="dxa"/>
            <w:vAlign w:val="center"/>
          </w:tcPr>
          <w:p w:rsidR="00BC4CDC" w:rsidRPr="004407DC" w:rsidRDefault="004407DC" w:rsidP="005F1FCC">
            <w:pPr>
              <w:pStyle w:val="IQB-Merkmal"/>
              <w:rPr>
                <w:rFonts w:cs="Arial"/>
                <w:sz w:val="20"/>
                <w:szCs w:val="20"/>
              </w:rPr>
            </w:pPr>
            <w:r w:rsidRPr="004407DC">
              <w:rPr>
                <w:rFonts w:cs="Arial"/>
                <w:sz w:val="20"/>
                <w:szCs w:val="20"/>
              </w:rPr>
              <w:t>Anforderungsbereich</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Reproduzieren (I)</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Zusammenhänge herstellen (II)</w:t>
            </w:r>
          </w:p>
        </w:tc>
        <w:tc>
          <w:tcPr>
            <w:tcW w:w="2362" w:type="dxa"/>
          </w:tcPr>
          <w:p w:rsidR="00BC4CDC" w:rsidRPr="004407DC" w:rsidRDefault="004407DC" w:rsidP="005F1FCC">
            <w:pPr>
              <w:pStyle w:val="IQB-Merkmalswert"/>
              <w:rPr>
                <w:rFonts w:cs="Arial"/>
                <w:sz w:val="20"/>
                <w:szCs w:val="20"/>
              </w:rPr>
            </w:pPr>
            <w:r w:rsidRPr="004407DC">
              <w:rPr>
                <w:rFonts w:cs="Arial"/>
                <w:sz w:val="20"/>
                <w:szCs w:val="20"/>
              </w:rPr>
              <w:t>Zusammenhänge herstellen (II)</w:t>
            </w:r>
          </w:p>
        </w:tc>
      </w:tr>
    </w:tbl>
    <w:p w:rsidR="004407DC" w:rsidRPr="004407DC" w:rsidRDefault="004407DC" w:rsidP="005F1FCC">
      <w:pPr>
        <w:pStyle w:val="IQB-Aufgabensubtitel"/>
        <w:rPr>
          <w:rFonts w:cs="Arial"/>
          <w:sz w:val="22"/>
          <w:szCs w:val="22"/>
        </w:rPr>
      </w:pPr>
      <w:r w:rsidRPr="004407DC">
        <w:rPr>
          <w:rFonts w:cs="Arial"/>
          <w:sz w:val="22"/>
          <w:szCs w:val="22"/>
        </w:rPr>
        <w:t>Aufgabenbezogener Kommentar</w:t>
      </w:r>
    </w:p>
    <w:p w:rsidR="004407DC" w:rsidRPr="004407DC" w:rsidRDefault="004407DC" w:rsidP="005F1FCC">
      <w:pPr>
        <w:pStyle w:val="Flietext"/>
        <w:rPr>
          <w:rFonts w:eastAsia="Calibri" w:cs="Arial"/>
          <w:szCs w:val="22"/>
          <w:lang w:eastAsia="en-US"/>
        </w:rPr>
      </w:pPr>
      <w:r w:rsidRPr="004407DC">
        <w:rPr>
          <w:rFonts w:eastAsia="Calibri" w:cs="Arial"/>
          <w:szCs w:val="22"/>
          <w:lang w:eastAsia="en-US"/>
        </w:rPr>
        <w:t>Die Aufgabe erfordert neben dem Verstehen mathematischer Fachbegriffe auch ein geometrisches Vorstellungsvermögen. Ausgangspunkt ist jeweils ein Rechteck, das durch Einzeichnen von Geraden in Teilfiguren zerlegt werden soll. Nach Überlegungen oder durch Falten des Rechtecks in der Vorstellung können die Schülerinnen und Schüler die Lösungen einzeichnen. Kinder, bei denen das Operieren im Kopf noch nicht so ausgeprägt ist, können durch Probieren die Lösung finden. Fehler könnten auftreten, wenn keine Begriffsklarheit besteht.</w:t>
      </w:r>
    </w:p>
    <w:p w:rsidR="004407DC" w:rsidRPr="004407DC" w:rsidRDefault="004407DC" w:rsidP="005F1FCC">
      <w:pPr>
        <w:pStyle w:val="IQB-Aufgabensubtitel"/>
        <w:rPr>
          <w:rFonts w:cs="Arial"/>
          <w:sz w:val="22"/>
          <w:szCs w:val="22"/>
        </w:rPr>
      </w:pPr>
      <w:r w:rsidRPr="004407DC">
        <w:rPr>
          <w:rFonts w:cs="Arial"/>
          <w:sz w:val="22"/>
          <w:szCs w:val="22"/>
        </w:rPr>
        <w:t>Anregungen für den Unterricht</w:t>
      </w:r>
    </w:p>
    <w:p w:rsidR="004407DC" w:rsidRPr="004407DC" w:rsidRDefault="004407DC" w:rsidP="005F1FCC">
      <w:pPr>
        <w:pStyle w:val="Flietext"/>
        <w:rPr>
          <w:rFonts w:eastAsia="Calibri" w:cs="Arial"/>
          <w:szCs w:val="22"/>
          <w:lang w:eastAsia="en-US"/>
        </w:rPr>
      </w:pPr>
      <w:r w:rsidRPr="004407DC">
        <w:rPr>
          <w:rFonts w:eastAsia="Calibri" w:cs="Arial"/>
          <w:szCs w:val="22"/>
          <w:lang w:eastAsia="en-US"/>
        </w:rPr>
        <w:t xml:space="preserve">Um das gedankliche Operieren und das Vorstellungsvermögen zu fördern, ist es notwendig, handlungsorientierte und spielerische Übungen mit Material anzubieten. Als Material eignen sich neben Faltblättern auch Zettel aus der Zettelbox oder Legematerial, das zu einigen Lehrwerken angeboten wird. </w:t>
      </w:r>
    </w:p>
    <w:p w:rsidR="004407DC" w:rsidRPr="004407DC" w:rsidRDefault="004407DC" w:rsidP="005F1FCC">
      <w:pPr>
        <w:pStyle w:val="Flietext"/>
        <w:rPr>
          <w:rFonts w:eastAsia="Calibri" w:cs="Arial"/>
          <w:szCs w:val="22"/>
          <w:lang w:eastAsia="en-US"/>
        </w:rPr>
      </w:pPr>
      <w:r w:rsidRPr="004407DC">
        <w:rPr>
          <w:rFonts w:eastAsia="Calibri" w:cs="Arial"/>
          <w:szCs w:val="22"/>
          <w:lang w:eastAsia="en-US"/>
        </w:rPr>
        <w:t xml:space="preserve">Durch das Legen und Zurücknehmen von Streichhölzern oder eines Fadens können die Kinder über Probieren die Lösungen zu Aufgaben dieser Art finden. Außerdem </w:t>
      </w:r>
      <w:proofErr w:type="gramStart"/>
      <w:r w:rsidRPr="004407DC">
        <w:rPr>
          <w:rFonts w:eastAsia="Calibri" w:cs="Arial"/>
          <w:szCs w:val="22"/>
          <w:lang w:eastAsia="en-US"/>
        </w:rPr>
        <w:t>kann</w:t>
      </w:r>
      <w:proofErr w:type="gramEnd"/>
      <w:r w:rsidRPr="004407DC">
        <w:rPr>
          <w:rFonts w:eastAsia="Calibri" w:cs="Arial"/>
          <w:szCs w:val="22"/>
          <w:lang w:eastAsia="en-US"/>
        </w:rPr>
        <w:t xml:space="preserve"> die Lehrerin oder der Lehrer eine Schnur als optische Orientierung einsetzen, um geometrische Figuren zu zerlegen.</w:t>
      </w:r>
    </w:p>
    <w:p w:rsidR="004407DC" w:rsidRDefault="004407DC" w:rsidP="005F1FCC">
      <w:pPr>
        <w:pStyle w:val="IQB-Standard"/>
        <w:rPr>
          <w:rFonts w:eastAsia="Calibri" w:cs="Arial"/>
          <w:sz w:val="22"/>
          <w:szCs w:val="22"/>
          <w:lang w:eastAsia="en-US"/>
        </w:rPr>
      </w:pPr>
    </w:p>
    <w:p w:rsidR="004407DC" w:rsidRDefault="004407DC" w:rsidP="005F1FCC">
      <w:pPr>
        <w:pStyle w:val="IQB-Standard"/>
        <w:rPr>
          <w:rFonts w:eastAsia="Calibri" w:cs="Arial"/>
          <w:sz w:val="22"/>
          <w:szCs w:val="22"/>
          <w:lang w:eastAsia="en-US"/>
        </w:rPr>
      </w:pPr>
      <w:r w:rsidRPr="004407DC">
        <w:rPr>
          <w:rFonts w:eastAsia="Calibri" w:cs="Arial"/>
          <w:sz w:val="22"/>
          <w:szCs w:val="22"/>
          <w:lang w:eastAsia="en-US"/>
        </w:rPr>
        <w:t>Mögliche Aufgabenstellungen:</w:t>
      </w:r>
    </w:p>
    <w:p w:rsidR="004407DC" w:rsidRPr="004407DC" w:rsidRDefault="004407DC" w:rsidP="005F1FCC">
      <w:pPr>
        <w:pStyle w:val="IQB-Standard"/>
        <w:rPr>
          <w:rFonts w:eastAsia="Calibri" w:cs="Arial"/>
          <w:sz w:val="22"/>
          <w:szCs w:val="22"/>
          <w:lang w:eastAsia="en-US"/>
        </w:rPr>
      </w:pPr>
    </w:p>
    <w:p w:rsidR="004407DC" w:rsidRPr="004407DC" w:rsidRDefault="004407DC" w:rsidP="005F1FCC">
      <w:pPr>
        <w:pStyle w:val="abcd"/>
        <w:numPr>
          <w:ilvl w:val="0"/>
          <w:numId w:val="8"/>
        </w:numPr>
        <w:jc w:val="left"/>
        <w:rPr>
          <w:rFonts w:eastAsia="Calibri" w:cs="Arial"/>
          <w:szCs w:val="22"/>
        </w:rPr>
      </w:pPr>
      <w:r w:rsidRPr="004407DC">
        <w:rPr>
          <w:rFonts w:eastAsia="Calibri" w:cs="Arial"/>
          <w:szCs w:val="22"/>
        </w:rPr>
        <w:t>„Falte/Schneide ein Blatt aus dem Schulheft einmal. Welche geometrischen Figuren können entstehen?“</w:t>
      </w:r>
    </w:p>
    <w:p w:rsidR="004407DC" w:rsidRPr="004407DC" w:rsidRDefault="004407DC" w:rsidP="005F1FCC">
      <w:pPr>
        <w:pStyle w:val="abcd"/>
        <w:numPr>
          <w:ilvl w:val="0"/>
          <w:numId w:val="8"/>
        </w:numPr>
        <w:jc w:val="left"/>
        <w:rPr>
          <w:rFonts w:eastAsia="Calibri" w:cs="Arial"/>
          <w:szCs w:val="22"/>
        </w:rPr>
      </w:pPr>
      <w:r w:rsidRPr="004407DC">
        <w:rPr>
          <w:rFonts w:eastAsia="Calibri" w:cs="Arial"/>
          <w:szCs w:val="22"/>
        </w:rPr>
        <w:t>„Falte/Schneide ein Blatt aus dem Schulheft so, dass zwei Dreiecke (zwei Vierecke, …) entstehen.“</w:t>
      </w:r>
    </w:p>
    <w:p w:rsidR="004407DC" w:rsidRPr="004407DC" w:rsidRDefault="004407DC" w:rsidP="005F1FCC">
      <w:pPr>
        <w:pStyle w:val="abcd"/>
        <w:numPr>
          <w:ilvl w:val="0"/>
          <w:numId w:val="8"/>
        </w:numPr>
        <w:jc w:val="left"/>
        <w:rPr>
          <w:rFonts w:eastAsia="Calibri" w:cs="Arial"/>
          <w:szCs w:val="22"/>
        </w:rPr>
      </w:pPr>
      <w:r w:rsidRPr="004407DC">
        <w:rPr>
          <w:rFonts w:eastAsia="Calibri" w:cs="Arial"/>
          <w:szCs w:val="22"/>
        </w:rPr>
        <w:t>„Wie kann man ein Blatt aus dem Schulheft falten/zerschneiden, dass gleich große geometrische Figuren entstehen?“</w:t>
      </w:r>
    </w:p>
    <w:p w:rsidR="004407DC" w:rsidRPr="004407DC" w:rsidRDefault="004407DC" w:rsidP="005F1FCC">
      <w:pPr>
        <w:pStyle w:val="abcd"/>
        <w:numPr>
          <w:ilvl w:val="0"/>
          <w:numId w:val="8"/>
        </w:numPr>
        <w:jc w:val="left"/>
        <w:rPr>
          <w:rFonts w:eastAsia="Calibri" w:cs="Arial"/>
          <w:szCs w:val="22"/>
        </w:rPr>
      </w:pPr>
      <w:r w:rsidRPr="004407DC">
        <w:rPr>
          <w:rFonts w:eastAsia="Calibri" w:cs="Arial"/>
          <w:szCs w:val="22"/>
        </w:rPr>
        <w:lastRenderedPageBreak/>
        <w:t>„Wie viele Möglichkeiten gibt es, ein Quadrat/Rechteck in vier gleiche Teile zu zerlegen?“</w:t>
      </w:r>
    </w:p>
    <w:p w:rsidR="004407DC" w:rsidRPr="004407DC" w:rsidRDefault="004407DC" w:rsidP="005F1FCC">
      <w:pPr>
        <w:pStyle w:val="IQB-Standard"/>
        <w:rPr>
          <w:rFonts w:eastAsia="Calibri" w:cs="Arial"/>
          <w:sz w:val="22"/>
          <w:szCs w:val="22"/>
          <w:lang w:eastAsia="en-US"/>
        </w:rPr>
      </w:pPr>
    </w:p>
    <w:p w:rsidR="004407DC" w:rsidRPr="004407DC" w:rsidRDefault="004407DC" w:rsidP="005F1FCC">
      <w:pPr>
        <w:pStyle w:val="Flietext"/>
        <w:rPr>
          <w:rFonts w:eastAsia="Calibri" w:cs="Arial"/>
          <w:szCs w:val="22"/>
          <w:lang w:eastAsia="en-US"/>
        </w:rPr>
      </w:pPr>
      <w:r w:rsidRPr="004407DC">
        <w:rPr>
          <w:rFonts w:eastAsia="Calibri" w:cs="Arial"/>
          <w:szCs w:val="22"/>
          <w:lang w:eastAsia="en-US"/>
        </w:rPr>
        <w:t>Eine weitere Aktivität kann das Auslegen von geometrischen Flächen oder Umrissfiguren sein:</w:t>
      </w:r>
    </w:p>
    <w:p w:rsidR="004407DC" w:rsidRPr="004407DC" w:rsidRDefault="004407DC" w:rsidP="005F1FCC">
      <w:pPr>
        <w:pStyle w:val="Grafik"/>
        <w:ind w:left="0"/>
        <w:jc w:val="left"/>
        <w:rPr>
          <w:rFonts w:eastAsia="Calibri"/>
          <w:szCs w:val="22"/>
          <w:lang w:eastAsia="en-US"/>
        </w:rPr>
      </w:pPr>
      <w:r w:rsidRPr="004407DC">
        <w:rPr>
          <w:rFonts w:eastAsia="Calibri"/>
          <w:szCs w:val="22"/>
        </w:rPr>
        <w:drawing>
          <wp:inline distT="0" distB="0" distL="0" distR="0">
            <wp:extent cx="4318000" cy="1905000"/>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0" cy="1905000"/>
                    </a:xfrm>
                    <a:prstGeom prst="rect">
                      <a:avLst/>
                    </a:prstGeom>
                    <a:noFill/>
                    <a:ln>
                      <a:noFill/>
                    </a:ln>
                  </pic:spPr>
                </pic:pic>
              </a:graphicData>
            </a:graphic>
          </wp:inline>
        </w:drawing>
      </w:r>
    </w:p>
    <w:p w:rsidR="004407DC" w:rsidRPr="004407DC" w:rsidRDefault="004407DC" w:rsidP="005F1FCC">
      <w:pPr>
        <w:pStyle w:val="Flietext"/>
        <w:rPr>
          <w:rFonts w:eastAsia="Calibri" w:cs="Arial"/>
          <w:szCs w:val="22"/>
        </w:rPr>
      </w:pPr>
      <w:r w:rsidRPr="004407DC">
        <w:rPr>
          <w:rFonts w:eastAsia="Calibri" w:cs="Arial"/>
          <w:szCs w:val="22"/>
        </w:rPr>
        <w:t xml:space="preserve">Je nach Leistungsvermögen können die Schülerinnen und Schüler gedanklich oder mit Legematerial folgende Forscheraufträge beantworten: </w:t>
      </w:r>
    </w:p>
    <w:p w:rsidR="004407DC" w:rsidRPr="004407DC" w:rsidRDefault="004407DC" w:rsidP="005F1FCC">
      <w:pPr>
        <w:pStyle w:val="Flietext"/>
        <w:rPr>
          <w:rFonts w:eastAsia="Calibri" w:cs="Arial"/>
          <w:szCs w:val="22"/>
        </w:rPr>
      </w:pPr>
      <w:r w:rsidRPr="004407DC">
        <w:rPr>
          <w:rFonts w:eastAsia="Calibri" w:cs="Arial"/>
          <w:szCs w:val="22"/>
        </w:rPr>
        <w:t>„Was passiert, wenn…</w:t>
      </w:r>
    </w:p>
    <w:p w:rsidR="004407DC" w:rsidRPr="004407DC" w:rsidRDefault="004407DC" w:rsidP="005F1FCC">
      <w:pPr>
        <w:pStyle w:val="abcd"/>
        <w:numPr>
          <w:ilvl w:val="0"/>
          <w:numId w:val="5"/>
        </w:numPr>
        <w:jc w:val="left"/>
        <w:rPr>
          <w:rFonts w:cs="Arial"/>
          <w:szCs w:val="22"/>
        </w:rPr>
      </w:pPr>
      <w:r w:rsidRPr="004407DC">
        <w:rPr>
          <w:rFonts w:cs="Arial"/>
          <w:szCs w:val="22"/>
        </w:rPr>
        <w:t>man entlang der Diagonalen zu einer bestimmten Ecke faltet?“</w:t>
      </w:r>
    </w:p>
    <w:p w:rsidR="004407DC" w:rsidRPr="004407DC" w:rsidRDefault="004407DC" w:rsidP="005F1FCC">
      <w:pPr>
        <w:pStyle w:val="abcd"/>
        <w:numPr>
          <w:ilvl w:val="0"/>
          <w:numId w:val="5"/>
        </w:numPr>
        <w:jc w:val="left"/>
        <w:rPr>
          <w:rFonts w:cs="Arial"/>
          <w:szCs w:val="22"/>
        </w:rPr>
      </w:pPr>
      <w:r w:rsidRPr="004407DC">
        <w:rPr>
          <w:rFonts w:cs="Arial"/>
          <w:szCs w:val="22"/>
        </w:rPr>
        <w:t>man entlang der Mittellinie zu einer bestimmten Seite faltet?“</w:t>
      </w:r>
    </w:p>
    <w:p w:rsidR="004407DC" w:rsidRPr="004407DC" w:rsidRDefault="004407DC" w:rsidP="005F1FCC">
      <w:pPr>
        <w:pStyle w:val="abcd"/>
        <w:numPr>
          <w:ilvl w:val="0"/>
          <w:numId w:val="5"/>
        </w:numPr>
        <w:jc w:val="left"/>
        <w:rPr>
          <w:rFonts w:cs="Arial"/>
          <w:szCs w:val="22"/>
        </w:rPr>
      </w:pPr>
      <w:r w:rsidRPr="004407DC">
        <w:rPr>
          <w:rFonts w:cs="Arial"/>
          <w:szCs w:val="22"/>
        </w:rPr>
        <w:t>man eine Seite zur Mittellinie faltet?</w:t>
      </w:r>
    </w:p>
    <w:p w:rsidR="004407DC" w:rsidRPr="0085138D" w:rsidRDefault="004407DC" w:rsidP="005F1FCC">
      <w:pPr>
        <w:pStyle w:val="abcd"/>
        <w:numPr>
          <w:ilvl w:val="0"/>
          <w:numId w:val="5"/>
        </w:numPr>
        <w:jc w:val="left"/>
        <w:rPr>
          <w:rFonts w:cs="Arial"/>
          <w:szCs w:val="22"/>
        </w:rPr>
      </w:pPr>
      <w:r w:rsidRPr="004407DC">
        <w:rPr>
          <w:rFonts w:cs="Arial"/>
          <w:szCs w:val="22"/>
        </w:rPr>
        <w:t>man eine Ecke zu einer Seite faltet?“</w:t>
      </w:r>
      <w:bookmarkStart w:id="0" w:name="_GoBack"/>
      <w:bookmarkEnd w:id="0"/>
    </w:p>
    <w:sectPr w:rsidR="004407DC" w:rsidRPr="0085138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E51" w:rsidRDefault="00545E51" w:rsidP="00545E51">
      <w:r>
        <w:separator/>
      </w:r>
    </w:p>
  </w:endnote>
  <w:endnote w:type="continuationSeparator" w:id="0">
    <w:p w:rsidR="00545E51" w:rsidRDefault="00545E51" w:rsidP="00545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E51" w:rsidRDefault="00545E51" w:rsidP="00545E51">
      <w:r>
        <w:separator/>
      </w:r>
    </w:p>
  </w:footnote>
  <w:footnote w:type="continuationSeparator" w:id="0">
    <w:p w:rsidR="00545E51" w:rsidRDefault="00545E51" w:rsidP="00545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Kopfzeile"/>
    </w:pPr>
    <w:r>
      <w:rPr>
        <w:noProof/>
      </w:rPr>
      <w:drawing>
        <wp:inline distT="0" distB="0" distL="0" distR="0" wp14:anchorId="2760FD68" wp14:editId="7558A3A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E51" w:rsidRDefault="00545E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F6A86"/>
    <w:multiLevelType w:val="hybridMultilevel"/>
    <w:tmpl w:val="E37CB3C4"/>
    <w:lvl w:ilvl="0" w:tplc="04070017">
      <w:start w:val="1"/>
      <w:numFmt w:val="lowerLetter"/>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 w15:restartNumberingAfterBreak="0">
    <w:nsid w:val="3C926087"/>
    <w:multiLevelType w:val="hybridMultilevel"/>
    <w:tmpl w:val="0FD0E574"/>
    <w:lvl w:ilvl="0" w:tplc="04070017">
      <w:start w:val="1"/>
      <w:numFmt w:val="lowerLetter"/>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start w:val="1"/>
      <w:numFmt w:val="lowerRoman"/>
      <w:lvlText w:val="%3."/>
      <w:lvlJc w:val="right"/>
      <w:pPr>
        <w:ind w:left="2084" w:hanging="180"/>
      </w:pPr>
    </w:lvl>
    <w:lvl w:ilvl="3" w:tplc="0407000F">
      <w:start w:val="1"/>
      <w:numFmt w:val="decimal"/>
      <w:lvlText w:val="%4."/>
      <w:lvlJc w:val="left"/>
      <w:pPr>
        <w:ind w:left="2804" w:hanging="360"/>
      </w:pPr>
    </w:lvl>
    <w:lvl w:ilvl="4" w:tplc="04070019">
      <w:start w:val="1"/>
      <w:numFmt w:val="lowerLetter"/>
      <w:lvlText w:val="%5."/>
      <w:lvlJc w:val="left"/>
      <w:pPr>
        <w:ind w:left="3524" w:hanging="360"/>
      </w:pPr>
    </w:lvl>
    <w:lvl w:ilvl="5" w:tplc="0407001B">
      <w:start w:val="1"/>
      <w:numFmt w:val="lowerRoman"/>
      <w:lvlText w:val="%6."/>
      <w:lvlJc w:val="right"/>
      <w:pPr>
        <w:ind w:left="4244" w:hanging="180"/>
      </w:pPr>
    </w:lvl>
    <w:lvl w:ilvl="6" w:tplc="0407000F">
      <w:start w:val="1"/>
      <w:numFmt w:val="decimal"/>
      <w:lvlText w:val="%7."/>
      <w:lvlJc w:val="left"/>
      <w:pPr>
        <w:ind w:left="4964" w:hanging="360"/>
      </w:pPr>
    </w:lvl>
    <w:lvl w:ilvl="7" w:tplc="04070019">
      <w:start w:val="1"/>
      <w:numFmt w:val="lowerLetter"/>
      <w:lvlText w:val="%8."/>
      <w:lvlJc w:val="left"/>
      <w:pPr>
        <w:ind w:left="5684" w:hanging="360"/>
      </w:pPr>
    </w:lvl>
    <w:lvl w:ilvl="8" w:tplc="0407001B">
      <w:start w:val="1"/>
      <w:numFmt w:val="lowerRoman"/>
      <w:lvlText w:val="%9."/>
      <w:lvlJc w:val="right"/>
      <w:pPr>
        <w:ind w:left="6404" w:hanging="180"/>
      </w:pPr>
    </w:lvl>
  </w:abstractNum>
  <w:abstractNum w:abstractNumId="3"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407DC"/>
    <w:rsid w:val="004D1DCE"/>
    <w:rsid w:val="004F70C4"/>
    <w:rsid w:val="00545E51"/>
    <w:rsid w:val="00566351"/>
    <w:rsid w:val="005F1FCC"/>
    <w:rsid w:val="0061709D"/>
    <w:rsid w:val="00666933"/>
    <w:rsid w:val="00692E69"/>
    <w:rsid w:val="006C29B7"/>
    <w:rsid w:val="00753D68"/>
    <w:rsid w:val="00756CB3"/>
    <w:rsid w:val="007C729F"/>
    <w:rsid w:val="007D4262"/>
    <w:rsid w:val="00806273"/>
    <w:rsid w:val="008336E4"/>
    <w:rsid w:val="00837274"/>
    <w:rsid w:val="0085138D"/>
    <w:rsid w:val="00861043"/>
    <w:rsid w:val="00871097"/>
    <w:rsid w:val="0088770C"/>
    <w:rsid w:val="009C47FB"/>
    <w:rsid w:val="009D5014"/>
    <w:rsid w:val="009E4A36"/>
    <w:rsid w:val="00A13FB9"/>
    <w:rsid w:val="00A25A42"/>
    <w:rsid w:val="00A47EC4"/>
    <w:rsid w:val="00A95DDE"/>
    <w:rsid w:val="00AB17D0"/>
    <w:rsid w:val="00B8136A"/>
    <w:rsid w:val="00B90BDC"/>
    <w:rsid w:val="00BC4CDC"/>
    <w:rsid w:val="00C2385F"/>
    <w:rsid w:val="00C7686A"/>
    <w:rsid w:val="00CD6F9D"/>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85724"/>
  <w15:docId w15:val="{439B8D64-E9E0-4D1D-9357-FCDF56E54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545E51"/>
    <w:pPr>
      <w:tabs>
        <w:tab w:val="center" w:pos="4536"/>
        <w:tab w:val="right" w:pos="9072"/>
      </w:tabs>
    </w:pPr>
  </w:style>
  <w:style w:type="character" w:customStyle="1" w:styleId="KopfzeileZchn">
    <w:name w:val="Kopfzeile Zchn"/>
    <w:basedOn w:val="Absatz-Standardschriftart"/>
    <w:link w:val="Kopfzeile"/>
    <w:rsid w:val="00545E51"/>
    <w:rPr>
      <w:sz w:val="24"/>
      <w:szCs w:val="24"/>
    </w:rPr>
  </w:style>
  <w:style w:type="paragraph" w:styleId="Fuzeile">
    <w:name w:val="footer"/>
    <w:basedOn w:val="Standard"/>
    <w:link w:val="FuzeileZchn"/>
    <w:unhideWhenUsed/>
    <w:rsid w:val="00545E51"/>
    <w:pPr>
      <w:tabs>
        <w:tab w:val="center" w:pos="4536"/>
        <w:tab w:val="right" w:pos="9072"/>
      </w:tabs>
    </w:pPr>
  </w:style>
  <w:style w:type="character" w:customStyle="1" w:styleId="FuzeileZchn">
    <w:name w:val="Fußzeile Zchn"/>
    <w:basedOn w:val="Absatz-Standardschriftart"/>
    <w:link w:val="Fuzeile"/>
    <w:rsid w:val="00545E51"/>
    <w:rPr>
      <w:sz w:val="24"/>
      <w:szCs w:val="24"/>
    </w:rPr>
  </w:style>
  <w:style w:type="paragraph" w:customStyle="1" w:styleId="Grafik">
    <w:name w:val="Grafik"/>
    <w:basedOn w:val="Standard"/>
    <w:autoRedefine/>
    <w:qFormat/>
    <w:rsid w:val="004407DC"/>
    <w:pPr>
      <w:spacing w:after="360"/>
      <w:ind w:left="737"/>
      <w:jc w:val="both"/>
    </w:pPr>
    <w:rPr>
      <w:rFonts w:ascii="Arial" w:hAnsi="Arial" w:cs="Arial"/>
      <w:noProof/>
      <w:sz w:val="22"/>
    </w:rPr>
  </w:style>
  <w:style w:type="paragraph" w:customStyle="1" w:styleId="abcd">
    <w:name w:val="a) b) c) d)"/>
    <w:basedOn w:val="Standard"/>
    <w:qFormat/>
    <w:rsid w:val="004407DC"/>
    <w:pPr>
      <w:numPr>
        <w:numId w:val="3"/>
      </w:numPr>
      <w:tabs>
        <w:tab w:val="left" w:pos="284"/>
        <w:tab w:val="left" w:pos="340"/>
        <w:tab w:val="left" w:pos="426"/>
      </w:tabs>
      <w:spacing w:before="50" w:after="12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989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11</cp:revision>
  <cp:lastPrinted>2007-01-11T14:25:00Z</cp:lastPrinted>
  <dcterms:created xsi:type="dcterms:W3CDTF">2020-12-23T09:34:00Z</dcterms:created>
  <dcterms:modified xsi:type="dcterms:W3CDTF">2021-03-22T09:49:00Z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